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4C4CE83D"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vadovo</w:t>
      </w:r>
    </w:p>
    <w:p w14:paraId="28B2824F" w14:textId="098CD285"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00181B4E">
        <w:rPr>
          <w:rFonts w:ascii="Trebuchet MS" w:hAnsi="Trebuchet MS" w:cstheme="minorHAnsi"/>
        </w:rPr>
        <w:t>-02</w:t>
      </w:r>
      <w:r w:rsidR="00882CC8">
        <w:rPr>
          <w:rFonts w:ascii="Trebuchet MS" w:hAnsi="Trebuchet MS" w:cstheme="minorHAnsi"/>
        </w:rPr>
        <w:t>-</w:t>
      </w:r>
      <w:r w:rsidR="00181B4E">
        <w:rPr>
          <w:rFonts w:ascii="Trebuchet MS" w:hAnsi="Trebuchet MS" w:cstheme="minorHAnsi"/>
        </w:rPr>
        <w:t>21</w:t>
      </w:r>
      <w:r w:rsidR="008F62D2">
        <w:rPr>
          <w:rFonts w:ascii="Trebuchet MS" w:hAnsi="Trebuchet MS" w:cstheme="minorHAnsi"/>
        </w:rPr>
        <w:t xml:space="preserve"> </w:t>
      </w:r>
      <w:r w:rsidRPr="00A31EF3">
        <w:rPr>
          <w:rFonts w:ascii="Trebuchet MS" w:hAnsi="Trebuchet MS" w:cstheme="minorHAnsi"/>
        </w:rPr>
        <w:t>d.</w:t>
      </w:r>
    </w:p>
    <w:p w14:paraId="28B28250" w14:textId="367A7187"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181B4E">
        <w:rPr>
          <w:rFonts w:ascii="Trebuchet MS" w:hAnsi="Trebuchet MS" w:cstheme="minorHAnsi"/>
        </w:rPr>
        <w:t>24IS-55</w:t>
      </w:r>
      <w:r w:rsidR="008F62D2">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882CC8"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882CC8"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882CC8"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882CC8"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galia 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аr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aukštos įtampos nuolatinė srovė (angl. HVDC – high voltage direct</w:t>
            </w:r>
            <w:r>
              <w:rPr>
                <w:rFonts w:ascii="Trebuchet MS" w:hAnsi="Trebuchet MS" w:cstheme="minorHAnsi"/>
              </w:rPr>
              <w:t xml:space="preserve"> </w:t>
            </w:r>
            <w:r w:rsidRPr="008D3EC5">
              <w:rPr>
                <w:rFonts w:ascii="Trebuchet MS" w:hAnsi="Trebuchet MS" w:cstheme="minorHAnsi"/>
              </w:rPr>
              <w:t>current)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transformatoriaus (ritės) neutralė;</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ryšių elementas (kondensatorius, užtvėriklio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Narveliuose, kuriuose nėra jungtuvų, pvz., įtampos ar savųjų reikmių transformatorių prijunginiuose,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L-Klaipėda.Marios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ST/ĮT-Klaipėda.Marios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RIB-Klaipėda</w:t>
            </w:r>
            <w:r w:rsidR="00851A93">
              <w:rPr>
                <w:rFonts w:ascii="Trebuchet MS" w:hAnsi="Trebuchet MS"/>
              </w:rPr>
              <w:t>.</w:t>
            </w:r>
            <w:r>
              <w:rPr>
                <w:rFonts w:ascii="Trebuchet MS" w:hAnsi="Trebuchet MS"/>
              </w:rPr>
              <w:t>Marios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ST-Pabalvė</w:t>
            </w:r>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„Pabalvės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110 kV įtampos tarpšyninio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r w:rsidR="00585830">
              <w:rPr>
                <w:rFonts w:ascii="Trebuchet MS" w:hAnsi="Trebuchet MS"/>
              </w:rPr>
              <w:t>Jašiūnai</w:t>
            </w:r>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autotransformatorių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r w:rsidR="004E04AD" w:rsidRPr="00B25D63">
              <w:rPr>
                <w:rFonts w:ascii="Trebuchet MS" w:hAnsi="Trebuchet MS" w:cstheme="minorHAnsi"/>
              </w:rPr>
              <w:t>ųjų</w:t>
            </w:r>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r w:rsidR="00D44590" w:rsidRPr="00B25D63">
              <w:rPr>
                <w:rFonts w:ascii="Trebuchet MS" w:hAnsi="Trebuchet MS" w:cstheme="minorHAnsi"/>
              </w:rPr>
              <w:t>ketvirtas</w:t>
            </w:r>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I-ųjų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 xml:space="preserve">aparato techninės paskirties pavadinimo pirmosios raidės, pvz.: ŠS, LS, LŽ, SJ ir kt., taip pat komutavimo aparatų padėties užrašai: „Išj.“ </w:t>
      </w:r>
      <w:r w:rsidR="4500B901" w:rsidRPr="45DA09A4">
        <w:rPr>
          <w:rFonts w:ascii="Trebuchet MS" w:hAnsi="Trebuchet MS" w:cstheme="minorBidi"/>
        </w:rPr>
        <w:t xml:space="preserve">ir </w:t>
      </w:r>
      <w:r w:rsidRPr="45DA09A4">
        <w:rPr>
          <w:rFonts w:ascii="Trebuchet MS" w:hAnsi="Trebuchet MS" w:cstheme="minorBidi"/>
        </w:rPr>
        <w:t>„Įj.“.</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narvelių rašomų prijunginių pavadinimų raidžių aukštis 50 mm, komutavimo aparatų techninės paskirties pavadinimų – 35-50 mm, užrašų „Išj.“ </w:t>
      </w:r>
      <w:r w:rsidR="6D804B81" w:rsidRPr="45DA09A4">
        <w:rPr>
          <w:rFonts w:ascii="Trebuchet MS" w:hAnsi="Trebuchet MS" w:cstheme="minorBidi"/>
        </w:rPr>
        <w:t xml:space="preserve">ir </w:t>
      </w:r>
      <w:r w:rsidRPr="45DA09A4">
        <w:rPr>
          <w:rFonts w:ascii="Trebuchet MS" w:hAnsi="Trebuchet MS" w:cstheme="minorBidi"/>
        </w:rPr>
        <w:t>„Įj.“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(skydelio, rinklės)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prijunginiams,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r w:rsidR="4D8EE01E" w:rsidRPr="45DA09A4">
        <w:rPr>
          <w:rFonts w:ascii="Trebuchet MS" w:hAnsi="Trebuchet MS" w:cstheme="minorBidi"/>
        </w:rPr>
        <w:t xml:space="preserve">rinklėse)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rinklėms),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„Gnybtynas“, pvz.: T-1 gnybtynas; </w:t>
      </w:r>
      <w:r w:rsidR="009231D9">
        <w:rPr>
          <w:rFonts w:ascii="Trebuchet MS" w:hAnsi="Trebuchet MS" w:cstheme="minorBidi"/>
        </w:rPr>
        <w:t>T-101 gnybty</w:t>
      </w:r>
      <w:r w:rsidR="00034646">
        <w:rPr>
          <w:rFonts w:ascii="Trebuchet MS" w:hAnsi="Trebuchet MS" w:cstheme="minorBidi"/>
        </w:rPr>
        <w:t>nas</w:t>
      </w:r>
      <w:r w:rsidR="001B387C">
        <w:rPr>
          <w:rFonts w:ascii="Trebuchet MS" w:hAnsi="Trebuchet MS" w:cstheme="minorBidi"/>
        </w:rPr>
        <w:t>;</w:t>
      </w:r>
      <w:r w:rsidR="00034646">
        <w:rPr>
          <w:rFonts w:ascii="Trebuchet MS" w:hAnsi="Trebuchet MS" w:cstheme="minorBidi"/>
        </w:rPr>
        <w:t xml:space="preserve"> L-Vilnius gnybtynas;</w:t>
      </w:r>
      <w:r w:rsidRPr="45DA09A4">
        <w:rPr>
          <w:rFonts w:ascii="Trebuchet MS" w:hAnsi="Trebuchet MS" w:cstheme="minorBidi"/>
        </w:rPr>
        <w:t xml:space="preserve"> ĮT-101 gnybtynas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s numeris, pavyzdžiui: L-Vilnius gnybtynas Nr. 1, L-Vilnius gnybtynas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turi būti nurodyta abiejų galų, kuriuose jungiamas laidas, gnybtų rinklės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kabelių laidininkų žymių turi būti nurodyta kabelio pavadinimas (pagal darbo projekto principines schemas ir kabelinį žurnalą), gnybtų rinklės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Savųjų reikmių skyduose, ant 0,4 kV saugiklių tvirtinimo konstrukcijų, užrašoma saugiklių tirptukų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r w:rsidR="00563B29" w:rsidRPr="3E5537AE">
        <w:rPr>
          <w:rFonts w:ascii="Trebuchet MS" w:hAnsi="Trebuchet MS" w:cstheme="minorBidi"/>
        </w:rPr>
        <w:t>Drawing Po</w:t>
      </w:r>
      <w:r w:rsidR="005F2FBC" w:rsidRPr="3E5537AE">
        <w:rPr>
          <w:rFonts w:ascii="Trebuchet MS" w:hAnsi="Trebuchet MS" w:cstheme="minorBidi"/>
        </w:rPr>
        <w:t>cket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pastotės KSSRS vienlinijinė</w:t>
      </w:r>
      <w:r w:rsidR="00B64474">
        <w:rPr>
          <w:rFonts w:ascii="Trebuchet MS" w:hAnsi="Trebuchet MS" w:cstheme="minorBidi"/>
        </w:rPr>
        <w:t>s</w:t>
      </w:r>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SSRS vienlinijinė</w:t>
      </w:r>
      <w:r w:rsidR="00B64474" w:rsidRPr="00ED3B50">
        <w:rPr>
          <w:rFonts w:ascii="Trebuchet MS" w:hAnsi="Trebuchet MS" w:cstheme="minorBidi"/>
        </w:rPr>
        <w:t>s</w:t>
      </w:r>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Linijos atšaka, kuri neilgesnė už 4 tarpatramius, nepavadinama ir priskiriama prie pagrindinės OL, o jei atšaka ilgesnė už 4 tarpatramius,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Dvigrandės linijos atskiros grandys pavadinamos pagal tuos pačius principus, kaip viengrandės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Jeigu OL yra atšaka, kuri neilgesnė už 4 tarpatramius, tai jos atramos numeruojamos trupmeniniu ženklu, kur skaitiklyje rašomas atsišakojimo atramos numeris, o vardiklyje – atšakos atramos eilės numeris, skaitant nuo pagrindinės linijos atsišakojimo atramos, pvz.: 30/1; 30/2; 30/3; 30/4. Jeigu atšaka ilgesnė už 4 tarpatramius,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Jei OL yra dvigrandė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pvz. KAUNAS–JONAVA I (KN–JN I), antroji grandis KAUNAS–JONAVA II (KN–JN 2). Šiuo atveju atramos numeris abiem grandims yra bendras. Kai dvigrandės linijos atskiros grandys viename ar abiejuose galuose jungia skirtingas pastotes, tai dvigrandžių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Int.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Int.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Int.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angl. Switch Fuse</w:t>
      </w:r>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(-ys);</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aa, ab, ... az,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prievadus numeruoti pagal ant įrangos prievadų esamus numerius pridedant raidę p arba tais simboliais, kurie užrašyti prie prievado; žymėjimo pvz.: 1p, 9p, 24p, Eth2, G5, Mng;</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r w:rsidR="001327CC">
              <w:rPr>
                <w:rFonts w:ascii="Trebuchet MS" w:hAnsi="Trebuchet MS" w:cs="Calibri"/>
                <w:sz w:val="12"/>
                <w:szCs w:val="16"/>
              </w:rPr>
              <w:t>Iv</w:t>
            </w:r>
            <w:r w:rsidR="00CD72BF">
              <w:rPr>
                <w:rFonts w:ascii="Trebuchet MS" w:hAnsi="Trebuchet MS" w:cs="Calibri"/>
                <w:sz w:val="12"/>
                <w:szCs w:val="16"/>
              </w:rPr>
              <w:t>ard.</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(mH)</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(kHz)</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Aukšto dažnio užtvė</w:t>
            </w:r>
            <w:r w:rsidR="00B767A0">
              <w:rPr>
                <w:rFonts w:ascii="Trebuchet MS" w:hAnsi="Trebuchet MS" w:cs="Calibri"/>
                <w:sz w:val="16"/>
                <w:szCs w:val="18"/>
              </w:rPr>
              <w:t>riklis</w:t>
            </w:r>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cos(φ) / I</w:t>
            </w:r>
            <w:r w:rsidRPr="0013255B">
              <w:rPr>
                <w:rFonts w:ascii="Trebuchet MS" w:hAnsi="Trebuchet MS" w:cs="Calibri"/>
                <w:sz w:val="12"/>
                <w:szCs w:val="16"/>
                <w:vertAlign w:val="subscript"/>
              </w:rPr>
              <w:t>Nmax</w:t>
            </w:r>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r w:rsidRPr="5EB50878">
        <w:rPr>
          <w:rFonts w:ascii="Trebuchet MS" w:hAnsi="Trebuchet MS" w:cs="Calibri"/>
          <w:sz w:val="14"/>
          <w:szCs w:val="14"/>
        </w:rPr>
        <w:t>cos(φ) – galios faktorius; I</w:t>
      </w:r>
      <w:r w:rsidRPr="5EB50878">
        <w:rPr>
          <w:rFonts w:ascii="Trebuchet MS" w:hAnsi="Trebuchet MS" w:cs="Calibri"/>
          <w:sz w:val="14"/>
          <w:szCs w:val="14"/>
          <w:vertAlign w:val="subscript"/>
        </w:rPr>
        <w:t>Nmax</w:t>
      </w:r>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autotransformatoriai</w:t>
            </w:r>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ir 10 kV reguliavimo transform</w:t>
            </w:r>
            <w:r w:rsidR="001A2EA4" w:rsidRPr="001346DD">
              <w:rPr>
                <w:rFonts w:ascii="Trebuchet MS" w:hAnsi="Trebuchet MS"/>
                <w:sz w:val="18"/>
              </w:rPr>
              <w:t>atoriaia</w:t>
            </w:r>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(tripoliai)</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(tripoliai)</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(užtvėriklio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r>
              <w:rPr>
                <w:rFonts w:ascii="Trebuchet MS" w:hAnsi="Trebuchet MS"/>
                <w:sz w:val="18"/>
              </w:rPr>
              <w:t>Užtvėriklio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Ant užtvėriklio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330-400 kV autotransformatorių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181B4E">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0pt;height:338.6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Dense Wavelenght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RedBox</w:t>
            </w:r>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(bendrapastotinis)</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 multiplekseris</w:t>
            </w:r>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Plesiochronous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Optoelektrinis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modeminės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OutDoor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Full OutDoor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InDoor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Communications Manhole, Well</w:t>
            </w:r>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 multiplekseris</w:t>
            </w:r>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r w:rsidRPr="002C1767">
        <w:rPr>
          <w:rFonts w:ascii="Trebuchet MS" w:hAnsi="Trebuchet MS"/>
        </w:rPr>
        <w:t>Lentėlė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Fibre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FireWall</w:t>
            </w:r>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Pastaba: žalia spalva apvesti elektros įrenginiai reiškia valdymo prijunginį.</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882CC8"/>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B4E"/>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2CC8"/>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865"/>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c43cd30-001d-4988-b9de-628524951344">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Nuoseklūs xmlns="58896280-883f-49e1-8f2c-86b01e3ff616">
      <UserInfo>
        <DisplayName/>
        <AccountId xsi:nil="true"/>
        <AccountType/>
      </UserInfo>
    </Nuoseklūs>
    <_dlc_DocId xmlns="58896280-883f-49e1-8f2c-86b01e3ff616">PVIS-1574984718-254</_dlc_DocId>
    <_dlc_DocIdUrl xmlns="58896280-883f-49e1-8f2c-86b01e3ff616">
      <Url>https://projektai.intranet.litgrid.eu/PWA/Rezervinio sistemos valdymo ir duomenų centro saugos didinimas/_layouts/15/DocIdRedir.aspx?ID=PVIS-1574984718-254</Url>
      <Description>PVIS-1574984718-254</Description>
    </_dlc_DocIdUrl>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Tuščias dokumentas" ma:contentTypeID="0x01010066872F3CC8F7D84995438B893169A08000B51FA40D98BB73458185B17D92AACBF3" ma:contentTypeVersion="1" ma:contentTypeDescription="" ma:contentTypeScope="" ma:versionID="b2cf75418aff12e47b04f937e258920c">
  <xsd:schema xmlns:xsd="http://www.w3.org/2001/XMLSchema" xmlns:xs="http://www.w3.org/2001/XMLSchema" xmlns:p="http://schemas.microsoft.com/office/2006/metadata/properties" xmlns:ns2="58896280-883f-49e1-8f2c-86b01e3ff616" xmlns:ns3="ac43cd30-001d-4988-b9de-628524951344" targetNamespace="http://schemas.microsoft.com/office/2006/metadata/properties" ma:root="true" ma:fieldsID="e3a838ce4a53818f75e29f57f010ca16" ns2:_="" ns3:_="">
    <xsd:import namespace="58896280-883f-49e1-8f2c-86b01e3ff616"/>
    <xsd:import namespace="ac43cd30-001d-4988-b9de-628524951344"/>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8" nillable="true" ma:displayName="Nuoseklūs" ma:list="{93c55f10-a0b7-415d-98a1-3a0e80c2402b}" ma:SharePointGroup="0" ma:internalName="Nuosekl_x016b_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9" nillable="true" ma:displayName="Lygiagretūs" ma:list="{93c55f10-a0b7-415d-98a1-3a0e80c2402b}" ma:SharePointGroup="0" ma:internalName="Lygiagretu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c43cd30-001d-4988-b9de-628524951344"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F272E8ED-9D79-4940-8A11-F5F8C35901D3}"/>
</file>

<file path=customXml/itemProps5.xml><?xml version="1.0" encoding="utf-8"?>
<ds:datastoreItem xmlns:ds="http://schemas.openxmlformats.org/officeDocument/2006/customXml" ds:itemID="{88F57CA4-1004-4316-9CBD-DF5F98BCA9E1}"/>
</file>

<file path=docProps/app.xml><?xml version="1.0" encoding="utf-8"?>
<Properties xmlns="http://schemas.openxmlformats.org/officeDocument/2006/extended-properties" xmlns:vt="http://schemas.openxmlformats.org/officeDocument/2006/docPropsVTypes">
  <Template>Normal</Template>
  <TotalTime>5</TotalTime>
  <Pages>56</Pages>
  <Words>52701</Words>
  <Characters>30041</Characters>
  <Application>Microsoft Office Word</Application>
  <DocSecurity>0</DocSecurity>
  <Lines>250</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82577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Kazimieras Ivanauskas</cp:lastModifiedBy>
  <cp:revision>4</cp:revision>
  <cp:lastPrinted>2024-02-07T14:04:00Z</cp:lastPrinted>
  <dcterms:created xsi:type="dcterms:W3CDTF">2024-02-22T09:29:00Z</dcterms:created>
  <dcterms:modified xsi:type="dcterms:W3CDTF">2024-02-22T09:34:00Z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0x01010066872F3CC8F7D84995438B893169A08000B51FA40D98BB73458185B17D92AACBF3</vt:lpwstr>
  </property>
  <property fmtid="{D5CDD505-2E9C-101B-9397-08002B2CF9AE}" pid="10" name="_dlc_DocIdItemGuid">
    <vt:lpwstr>dba909b2-e9d6-4cb2-9180-48f1d94db1a1</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